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  <w:drawing>
          <wp:inline distT="0" distB="0" distL="0" distR="0">
            <wp:extent cx="934085" cy="74358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ind w:left="0" w:hanging="0"/>
        <w:jc w:val="center"/>
        <w:rPr>
          <w:bCs/>
          <w:szCs w:val="28"/>
        </w:rPr>
      </w:pPr>
      <w:r>
        <w:rPr>
          <w:b/>
          <w:bCs/>
          <w:szCs w:val="28"/>
        </w:rPr>
        <w:t>РЕШЕНИЕ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СОВЕТА ВОЛЖСКОГО СЕЛЬСКОГО ПОСЕЛЕНИЯ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ЗАВОЛЖСКОГО МУНИЦИПАЛЬНОГО РАЙОНА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center"/>
        <w:rPr/>
      </w:pPr>
      <w:r>
        <w:rPr>
          <w:b/>
          <w:bCs/>
          <w:sz w:val="28"/>
          <w:szCs w:val="28"/>
        </w:rPr>
        <w:t xml:space="preserve">Об утверждении </w:t>
      </w:r>
      <w:hyperlink r:id="rId3">
        <w:r>
          <w:rPr>
            <w:rStyle w:val="Style14"/>
            <w:b/>
            <w:bCs/>
            <w:color w:val="auto"/>
            <w:sz w:val="28"/>
            <w:szCs w:val="28"/>
            <w:u w:val="none"/>
          </w:rPr>
          <w:t>порядка</w:t>
        </w:r>
      </w:hyperlink>
      <w:r>
        <w:rPr>
          <w:b/>
          <w:sz w:val="28"/>
          <w:szCs w:val="28"/>
        </w:rP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(бездействия администрации Волжского сельского поселения Заволжского муниципального района) и должностных лиц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/>
        <w:t>Принято Советом Волжского сельского поселения 29 апреля</w:t>
      </w:r>
      <w:r>
        <w:rPr>
          <w:color w:val="000000"/>
        </w:rPr>
        <w:t xml:space="preserve"> 2021 года</w:t>
      </w:r>
    </w:p>
    <w:p>
      <w:pPr>
        <w:pStyle w:val="Normal"/>
        <w:tabs>
          <w:tab w:val="clear" w:pos="708"/>
          <w:tab w:val="left" w:pos="-5670" w:leader="none"/>
        </w:tabs>
        <w:ind w:right="4535" w:firstLine="709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</w:r>
    </w:p>
    <w:p>
      <w:pPr>
        <w:pStyle w:val="Style16"/>
        <w:ind w:firstLine="708"/>
        <w:jc w:val="both"/>
        <w:rPr/>
      </w:pPr>
      <w:r>
        <w:rPr>
          <w:b w:val="false"/>
          <w:szCs w:val="28"/>
        </w:rPr>
        <w:t xml:space="preserve">В соответствии с </w:t>
      </w:r>
      <w:hyperlink r:id="rId4">
        <w:r>
          <w:rPr>
            <w:rStyle w:val="Style14"/>
            <w:b w:val="false"/>
            <w:color w:val="auto"/>
            <w:szCs w:val="28"/>
            <w:u w:val="none"/>
          </w:rPr>
          <w:t>пунктом 2.1 статьи 6</w:t>
        </w:r>
      </w:hyperlink>
      <w:r>
        <w:rPr>
          <w:b w:val="false"/>
          <w:szCs w:val="28"/>
        </w:rPr>
        <w:t xml:space="preserve">Федерального закона от 25.12.2008 № 273-ФЗ «О противодействии коррупции», </w:t>
      </w:r>
      <w:r>
        <w:rPr>
          <w:b w:val="false"/>
        </w:rPr>
        <w:t>Федерального закона от 6 октября 2003 года № 131-ФЗ «Об общих принципах организации местного самоуправления в Российской Федерации», Устава Волжского сельского поселения</w:t>
      </w:r>
      <w:r>
        <w:rPr>
          <w:b w:val="false"/>
          <w:szCs w:val="28"/>
        </w:rPr>
        <w:t>, Совет Волжского сельского поселения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Создать рабочую группу в администрации Волжского сельского поселения Заволжского муниципального района (далее – администрация)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(бездействия) администрации Волжского сельского поселения Заволжского муниципального района и должностных лиц.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/>
      </w:pPr>
      <w:hyperlink r:id="rId5">
        <w:r>
          <w:rPr>
            <w:rStyle w:val="Style14"/>
            <w:bCs/>
            <w:color w:val="auto"/>
            <w:sz w:val="28"/>
            <w:szCs w:val="28"/>
            <w:u w:val="none"/>
          </w:rPr>
          <w:t>Порядок</w:t>
        </w:r>
      </w:hyperlink>
      <w:r>
        <w:rPr/>
        <w:t xml:space="preserve"> </w:t>
      </w:r>
      <w:r>
        <w:rPr>
          <w:sz w:val="28"/>
          <w:szCs w:val="28"/>
        </w:rPr>
        <w:t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(бездействия) администрации Волжского сельского поселения Заволжского муниципального района и должностных лиц. (Приложение № 1)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(бездействия) администрации Волжского сельского поселения Заволжского муниципального района и должностных лиц. (Приложение № 2)</w:t>
      </w:r>
    </w:p>
    <w:p>
      <w:pPr>
        <w:pStyle w:val="Normal"/>
        <w:tabs>
          <w:tab w:val="clear" w:pos="708"/>
          <w:tab w:val="left" w:pos="-426" w:leader="none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подлежит опубликованию в «Сборнике нормативных актов Заволжского района Ивановской области» и размещению на официальном сайте органов местного самоуправления Волжского сельского поселения в сети «Интернет».</w:t>
      </w:r>
    </w:p>
    <w:p>
      <w:pPr>
        <w:pStyle w:val="Normal"/>
        <w:tabs>
          <w:tab w:val="clear" w:pos="708"/>
          <w:tab w:val="left" w:pos="993" w:leader="none"/>
        </w:tabs>
        <w:suppressAutoHyphens w:val="true"/>
        <w:jc w:val="both"/>
        <w:rPr/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4. Настоящее Решение вступает в силу со дня его </w:t>
      </w:r>
      <w:hyperlink r:id="rId6">
        <w:r>
          <w:rPr>
            <w:rStyle w:val="Style14"/>
            <w:color w:val="000000"/>
            <w:sz w:val="28"/>
            <w:szCs w:val="28"/>
            <w:u w:val="none"/>
          </w:rPr>
          <w:t>опубликования</w:t>
        </w:r>
      </w:hyperlink>
      <w:r>
        <w:rPr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 Волжского сельского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color w:val="000000"/>
          <w:spacing w:val="-2"/>
          <w:sz w:val="28"/>
          <w:szCs w:val="28"/>
        </w:rPr>
        <w:t>Заволжского муниципального района:</w:t>
        <w:tab/>
        <w:t xml:space="preserve">        О.А. Гаричева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Глава Волжского сельского поселения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Заволжского муниципального района:                          А.В. Румянцев</w:t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jc w:val="both"/>
        <w:rPr/>
      </w:pPr>
      <w:r>
        <w:rPr/>
      </w:r>
    </w:p>
    <w:p>
      <w:pPr>
        <w:pStyle w:val="Normal"/>
        <w:spacing w:lineRule="auto" w:line="216"/>
        <w:jc w:val="both"/>
        <w:rPr/>
      </w:pPr>
      <w:r>
        <w:rPr/>
        <w:t>с. Воздвиженье</w:t>
      </w:r>
    </w:p>
    <w:p>
      <w:pPr>
        <w:pStyle w:val="Normal"/>
        <w:spacing w:lineRule="auto" w:line="216"/>
        <w:rPr>
          <w:color w:val="000000"/>
        </w:rPr>
      </w:pPr>
      <w:r>
        <w:rPr>
          <w:color w:val="000000"/>
          <w:highlight w:val="white"/>
        </w:rPr>
        <w:t>29 апреля 2021 года</w:t>
      </w:r>
    </w:p>
    <w:p>
      <w:pPr>
        <w:pStyle w:val="Normal"/>
        <w:spacing w:lineRule="auto" w:line="216"/>
        <w:rPr/>
      </w:pPr>
      <w:r>
        <w:rPr>
          <w:color w:val="000000"/>
        </w:rPr>
        <w:t xml:space="preserve"> № </w:t>
      </w:r>
      <w:r>
        <w:rPr>
          <w:color w:val="000000"/>
        </w:rPr>
        <w:t>8</w:t>
      </w:r>
    </w:p>
    <w:p>
      <w:pPr>
        <w:pStyle w:val="Normal"/>
        <w:spacing w:lineRule="auto" w:line="216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spacing w:lineRule="auto" w:line="216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spacing w:lineRule="auto" w:line="216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211"/>
        <w:gridCol w:w="5210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16"/>
              <w:jc w:val="right"/>
              <w:rPr/>
            </w:pPr>
            <w:r>
              <w:rPr>
                <w:color w:val="000000"/>
              </w:rPr>
              <w:t>Приложение № 1</w:t>
            </w:r>
          </w:p>
          <w:p>
            <w:pPr>
              <w:pStyle w:val="Normal"/>
              <w:spacing w:lineRule="auto" w:line="216"/>
              <w:jc w:val="right"/>
              <w:rPr/>
            </w:pPr>
            <w:r>
              <w:rPr>
                <w:color w:val="000000"/>
              </w:rPr>
              <w:t xml:space="preserve">к решению Совета Волжского сельского поселения </w:t>
            </w:r>
          </w:p>
          <w:p>
            <w:pPr>
              <w:pStyle w:val="Normal"/>
              <w:spacing w:lineRule="auto" w:line="216"/>
              <w:jc w:val="right"/>
              <w:rPr/>
            </w:pPr>
            <w:r>
              <w:rPr>
                <w:color w:val="000000"/>
              </w:rPr>
              <w:t>Заволжского муниципального района</w:t>
            </w:r>
          </w:p>
          <w:p>
            <w:pPr>
              <w:pStyle w:val="Normal"/>
              <w:spacing w:lineRule="auto" w:line="216"/>
              <w:jc w:val="right"/>
              <w:rPr/>
            </w:pPr>
            <w:r>
              <w:rPr>
                <w:color w:val="000000"/>
              </w:rPr>
              <w:t>от 29.04.2021 № 8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ind w:firstLine="709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center"/>
        <w:rPr/>
      </w:pPr>
      <w:hyperlink r:id="rId7">
        <w:r>
          <w:rPr>
            <w:rStyle w:val="Style14"/>
            <w:b/>
            <w:bCs/>
            <w:color w:val="auto"/>
            <w:sz w:val="36"/>
            <w:szCs w:val="36"/>
            <w:u w:val="none"/>
          </w:rPr>
          <w:t>Порядок</w:t>
        </w:r>
      </w:hyperlink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(бездействия) администрации  Волжского сельского поселения Заволжского муниципального района и должностных лиц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(бездействия) администрации Волжского сельского поселения Заволжского муниципального района(далее соответственно - Порядок, вопросы правоприменительной практики) и должностных лиц в целях выработки и принятия мер по предупреждению и устранению причин выявленных нарушений.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вопросов правоприменительной практики включает в себя: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анализ вступивших в законную силу решений судов, арбитражных судов (далее - судебных решений) о признании недействительными не нормативных правовых актов, незаконными решений и действий (бездействия) администрации Волжского сельского поселения Заволжского муниципального района (далее - администрация) и должностных лиц;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послуживших основаниями признания недействительными не нормативных правовых актов, незаконными решений и действий (бездействия) администрации и должностных лиц;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контроль результативности принятых мер, последующей правоприменительной практики.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Сотрудник администрации (далее - сотрудник), ответственный за рассмотрение вопросов правоприменительной практики, ведет учет судебных решений о признании недействительными не нормативных правовых актов, незаконными решений и действий (бездействия) администрации и должностных лиц.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вынесенных судебных решениях о признании недействительными не нормативных правовых актов, незаконными решений и действий (бездействия) администрации и должностных лиц с приложениями копий судебных решений направляется специалистом администрации уполномоченному специалисту(по профилактике коррупционных и иных правонарушений) администрации ежеквартально до 5 числа месяца, следующего за отчетным кварталом.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Волжского сельского поселения одновременно с информацией о вынесенных судебных решениях о признании недействительными не нормативных правовых актов, незаконными решений и действий (бездействия) администрации и должностных лиц с приложениями копий судебных решений направляет в (подразделение по профилактике коррупционных и иных правонарушений) служебную записку, содержащую их позицию относительно: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причин принятия не нормативных правовых актов, решений и совершения действий (бездействия) администрации и должностных лиц, признанных судом недействительными (незаконными);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причин, послуживших основаниями признания недействительными не нормативных правовых актов, незаконными решений и действий (бездействия) администрации и должностных лиц.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/>
      </w:pPr>
      <w:r>
        <w:rPr>
          <w:sz w:val="28"/>
          <w:szCs w:val="28"/>
        </w:rPr>
        <w:t>5. Сведения, предоставленные в (подразделение по профилактике коррупционных и иных правонарушений) согласно </w:t>
      </w:r>
      <w:hyperlink r:id="rId8">
        <w:r>
          <w:rPr>
            <w:rStyle w:val="Style14"/>
            <w:bCs/>
            <w:color w:val="auto"/>
            <w:sz w:val="28"/>
            <w:szCs w:val="28"/>
            <w:u w:val="none"/>
          </w:rPr>
          <w:t>пункту 4</w:t>
        </w:r>
      </w:hyperlink>
      <w:r>
        <w:rPr>
          <w:sz w:val="28"/>
          <w:szCs w:val="28"/>
        </w:rPr>
        <w:t>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(бездействия) администрации и должностных лиц (далее - рабочая группа) в срок до 10 числа месяца, следующего за отчетным кварталом.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/>
      </w:pPr>
      <w:r>
        <w:rPr>
          <w:sz w:val="28"/>
          <w:szCs w:val="28"/>
        </w:rPr>
        <w:t xml:space="preserve">6. Председатель рабочей группы на основании материалов, полученных в соответствии с </w:t>
      </w:r>
      <w:hyperlink r:id="rId9">
        <w:r>
          <w:rPr>
            <w:rStyle w:val="Style14"/>
            <w:bCs/>
            <w:color w:val="auto"/>
            <w:sz w:val="28"/>
            <w:szCs w:val="28"/>
            <w:u w:val="none"/>
          </w:rPr>
          <w:t>пунктом 5</w:t>
        </w:r>
      </w:hyperlink>
      <w:r>
        <w:rPr>
          <w:sz w:val="28"/>
          <w:szCs w:val="28"/>
        </w:rPr>
        <w:t>настоящего Порядка, по каждому случаю признания недействительными не нормативных правовых актов, незаконными решений и действий (бездействия) администрации и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и иных лиц.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В ходе рассмотрения вопросов правоприменительной практики по каждому случаю признания недействительными не нормативных правовых актов, незаконными решений и действий (бездействия) администрации и должностных лиц определяются: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причины принятия не нормативных правовых актов, решений и совершения действий (бездействия) администрации и должностными лицами, признанных судом недействительными (незаконными);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причины, послужившие основаниями признания недействительными не нормативных правовых актов, незаконными решений и действий (бездействия) администрации и должностных лиц.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В протоколе заседания рабочей группы указываются: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дата заседания, состав рабочей группы и иных приглашенных лиц;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судебный акт, явившийся основанием для рассмотрения вопросов правоприменительной практики;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выступавших на заседании и краткое описание изложенных выступлений;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решение.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В случае установления рабочей группой признаков коррупционных фактов, послуживших основанием для принятия решения о признании недействительными не нормативных правовых актов, незаконными решений и действий (бездействия) администрации и должностных лиц, Председателем рабочей группы вносится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Протоколы заседаний рабочей группы администрации хранятся в подразделении по профилактике коррупционных и иных правонарушений.</w:t>
      </w:r>
      <w:r>
        <w:br w:type="page"/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211"/>
        <w:gridCol w:w="5210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spacing w:lineRule="auto" w:line="216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>
            <w:pPr>
              <w:pStyle w:val="Normal"/>
              <w:spacing w:lineRule="auto" w:line="216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решению Совета Волжского сельского поселения </w:t>
            </w:r>
          </w:p>
          <w:p>
            <w:pPr>
              <w:pStyle w:val="Normal"/>
              <w:spacing w:lineRule="auto" w:line="216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Заволжского муниципального района</w:t>
            </w:r>
          </w:p>
          <w:p>
            <w:pPr>
              <w:pStyle w:val="Normal"/>
              <w:spacing w:lineRule="auto" w:line="216"/>
              <w:jc w:val="right"/>
              <w:rPr/>
            </w:pPr>
            <w:r>
              <w:rPr>
                <w:color w:val="000000"/>
                <w:sz w:val="22"/>
                <w:szCs w:val="22"/>
              </w:rPr>
              <w:t xml:space="preserve">от 29.04.2021 № </w:t>
            </w:r>
            <w:r>
              <w:rPr>
                <w:color w:val="000000"/>
                <w:sz w:val="22"/>
                <w:szCs w:val="22"/>
              </w:rPr>
              <w:t>8</w:t>
            </w:r>
          </w:p>
          <w:p>
            <w:pPr>
              <w:pStyle w:val="NormalWeb"/>
              <w:spacing w:beforeAutospacing="0" w:before="0" w:afterAutospacing="0" w:after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right"/>
        <w:rPr>
          <w:i/>
          <w:i/>
          <w:sz w:val="28"/>
          <w:szCs w:val="28"/>
        </w:rPr>
      </w:pPr>
      <w:r>
        <w:rPr>
          <w:sz w:val="28"/>
          <w:szCs w:val="28"/>
        </w:rPr>
        <w:t>     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 нормативных правовых актов, незаконными решений и действий (бездействия) администрации Волжского сельского поселения Заволжского муниципального района и должностных лиц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Румянцев Алексей Владимирович – глава Волжского сельского поселения, председатель рабочей группы;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Маслова Олеся Руслановна – заместитель главы администрации Волжского сельского поселения, член рабочей группы;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Шахова Елена Владимировна – главный специалист, главный бухгалтер администрации Волжского сельского поселения, член рабочей группы;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Кукушкина Алла Сергеевна – главный специалист администрации Волжского сельского поселения, секретарь рабочей группы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/>
      </w:pPr>
      <w:r>
        <w:rPr/>
      </w:r>
    </w:p>
    <w:sectPr>
      <w:headerReference w:type="default" r:id="rId10"/>
      <w:type w:val="nextPage"/>
      <w:pgSz w:w="11906" w:h="16838"/>
      <w:pgMar w:left="1134" w:right="566" w:header="708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756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5b4e7d"/>
    <w:pPr>
      <w:keepNext w:val="true"/>
      <w:ind w:left="567" w:hanging="567"/>
      <w:jc w:val="both"/>
      <w:outlineLvl w:val="0"/>
    </w:pPr>
    <w:rPr>
      <w:sz w:val="28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b4e7d"/>
    <w:rPr>
      <w:rFonts w:ascii="Times New Roman" w:hAnsi="Times New Roman" w:cs="Times New Roman"/>
      <w:sz w:val="20"/>
      <w:szCs w:val="20"/>
      <w:lang w:eastAsia="ru-RU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e5756f"/>
    <w:rPr>
      <w:rFonts w:ascii="Calibri" w:hAnsi="Calibri" w:eastAsia="Times New Roman" w:cs="Times New Roman"/>
      <w:sz w:val="20"/>
      <w:szCs w:val="20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e5756f"/>
    <w:rPr>
      <w:rFonts w:cs="Times New Roman"/>
      <w:vertAlign w:val="superscript"/>
    </w:rPr>
  </w:style>
  <w:style w:type="character" w:styleId="Style14">
    <w:name w:val="Интернет-ссылка"/>
    <w:basedOn w:val="DefaultParagraphFont"/>
    <w:uiPriority w:val="99"/>
    <w:rsid w:val="00e5756f"/>
    <w:rPr>
      <w:rFonts w:cs="Times New Roman"/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9c13df"/>
    <w:rPr>
      <w:rFonts w:ascii="Segoe UI" w:hAnsi="Segoe UI" w:cs="Segoe UI"/>
      <w:sz w:val="18"/>
      <w:szCs w:val="18"/>
      <w:lang w:eastAsia="ru-RU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5b4e7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6c50cc"/>
    <w:rPr>
      <w:rFonts w:ascii="Times New Roman" w:hAnsi="Times New Roman" w:cs="Times New Roman"/>
      <w:sz w:val="24"/>
      <w:szCs w:val="24"/>
      <w:lang w:eastAsia="ru-RU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6c50cc"/>
    <w:rPr>
      <w:rFonts w:ascii="Times New Roman" w:hAnsi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  <w:bCs/>
      <w:color w:val="auto"/>
      <w:sz w:val="28"/>
      <w:szCs w:val="28"/>
      <w:u w:val="none"/>
    </w:rPr>
  </w:style>
  <w:style w:type="character" w:styleId="ListLabel11">
    <w:name w:val="ListLabel 11"/>
    <w:qFormat/>
    <w:rPr>
      <w:b w:val="false"/>
      <w:color w:val="auto"/>
      <w:szCs w:val="28"/>
      <w:u w:val="none"/>
    </w:rPr>
  </w:style>
  <w:style w:type="character" w:styleId="ListLabel12">
    <w:name w:val="ListLabel 12"/>
    <w:qFormat/>
    <w:rPr>
      <w:bCs/>
      <w:color w:val="auto"/>
      <w:sz w:val="28"/>
      <w:szCs w:val="28"/>
      <w:u w:val="none"/>
    </w:rPr>
  </w:style>
  <w:style w:type="character" w:styleId="ListLabel13">
    <w:name w:val="ListLabel 13"/>
    <w:qFormat/>
    <w:rPr>
      <w:color w:val="000000"/>
      <w:sz w:val="28"/>
      <w:szCs w:val="28"/>
      <w:u w:val="none"/>
    </w:rPr>
  </w:style>
  <w:style w:type="character" w:styleId="ListLabel14">
    <w:name w:val="ListLabel 14"/>
    <w:qFormat/>
    <w:rPr>
      <w:b/>
      <w:bCs/>
      <w:color w:val="auto"/>
      <w:sz w:val="36"/>
      <w:szCs w:val="36"/>
      <w:u w:val="none"/>
    </w:rPr>
  </w:style>
  <w:style w:type="character" w:styleId="ListLabel15">
    <w:name w:val="ListLabel 15"/>
    <w:qFormat/>
    <w:rPr>
      <w:b/>
      <w:bCs/>
      <w:color w:val="auto"/>
      <w:sz w:val="28"/>
      <w:szCs w:val="28"/>
      <w:u w:val="none"/>
    </w:rPr>
  </w:style>
  <w:style w:type="character" w:styleId="ListLabel16">
    <w:name w:val="ListLabel 16"/>
    <w:qFormat/>
    <w:rPr>
      <w:b w:val="false"/>
      <w:color w:val="auto"/>
      <w:szCs w:val="28"/>
      <w:u w:val="none"/>
    </w:rPr>
  </w:style>
  <w:style w:type="character" w:styleId="ListLabel17">
    <w:name w:val="ListLabel 17"/>
    <w:qFormat/>
    <w:rPr>
      <w:bCs/>
      <w:color w:val="auto"/>
      <w:sz w:val="28"/>
      <w:szCs w:val="28"/>
      <w:u w:val="none"/>
    </w:rPr>
  </w:style>
  <w:style w:type="character" w:styleId="ListLabel18">
    <w:name w:val="ListLabel 18"/>
    <w:qFormat/>
    <w:rPr>
      <w:color w:val="000000"/>
      <w:sz w:val="28"/>
      <w:szCs w:val="28"/>
      <w:u w:val="none"/>
    </w:rPr>
  </w:style>
  <w:style w:type="character" w:styleId="ListLabel19">
    <w:name w:val="ListLabel 19"/>
    <w:qFormat/>
    <w:rPr>
      <w:b/>
      <w:bCs/>
      <w:color w:val="auto"/>
      <w:sz w:val="36"/>
      <w:szCs w:val="3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5b4e7d"/>
    <w:pPr>
      <w:jc w:val="center"/>
    </w:pPr>
    <w:rPr>
      <w:b/>
      <w:bCs/>
      <w:sz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Footnote Text"/>
    <w:basedOn w:val="Normal"/>
    <w:link w:val="FootnoteTextChar"/>
    <w:uiPriority w:val="99"/>
    <w:rsid w:val="00e5756f"/>
    <w:pPr/>
    <w:rPr>
      <w:rFonts w:ascii="Calibri" w:hAnsi="Calibri" w:eastAsia="Calibri"/>
      <w:sz w:val="20"/>
      <w:szCs w:val="20"/>
      <w:lang w:eastAsia="en-US"/>
    </w:rPr>
  </w:style>
  <w:style w:type="paragraph" w:styleId="NormalWeb">
    <w:name w:val="Normal (Web)"/>
    <w:basedOn w:val="Normal"/>
    <w:uiPriority w:val="99"/>
    <w:qFormat/>
    <w:rsid w:val="00e5756f"/>
    <w:pPr>
      <w:spacing w:beforeAutospacing="1" w:afterAutospacing="1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9c13df"/>
    <w:pPr/>
    <w:rPr>
      <w:rFonts w:ascii="Segoe UI" w:hAnsi="Segoe UI" w:cs="Segoe UI"/>
      <w:sz w:val="18"/>
      <w:szCs w:val="18"/>
    </w:rPr>
  </w:style>
  <w:style w:type="paragraph" w:styleId="Style21">
    <w:name w:val="Header"/>
    <w:basedOn w:val="Normal"/>
    <w:link w:val="HeaderChar"/>
    <w:uiPriority w:val="99"/>
    <w:rsid w:val="006c50c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FooterChar"/>
    <w:uiPriority w:val="99"/>
    <w:rsid w:val="006c50c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845b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../../../../../AppData/smi01/Desktop/%C3%90%C2%BC%C3%90%C2%BE%C3%90%C2%B4%C3%90%C2%B5%C3%90#P44" TargetMode="External"/><Relationship Id="rId4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hyperlink" Target="../../../../../AppData/smi01/Desktop/%C3%90%C2%BC%C3%90%C2%BE%C3%90%C2%B4%C3%90%C2%B5%C3%90#P44" TargetMode="External"/><Relationship Id="rId6" Type="http://schemas.openxmlformats.org/officeDocument/2006/relationships/hyperlink" Target="garantf1://34734215.0" TargetMode="External"/><Relationship Id="rId7" Type="http://schemas.openxmlformats.org/officeDocument/2006/relationships/hyperlink" Target="../../../../../AppData/smi01/Desktop/%C3%90%C2%BC%C3%90%C2%BE%C3%90%C2%B4%C3%90%C2%B5%C3%90#P44" TargetMode="External"/><Relationship Id="rId8" Type="http://schemas.openxmlformats.org/officeDocument/2006/relationships/hyperlink" Target="../../../../../AppData/smi01/Desktop/%C3%90%C2%BC%C3%90%C2%BE%C3%90%C2%B4%C3%90%C2%B5%C3%90#P60" TargetMode="External"/><Relationship Id="rId9" Type="http://schemas.openxmlformats.org/officeDocument/2006/relationships/hyperlink" Target="../../../../../AppData/smi01/Desktop/%C3%90%C2%BC%C3%90%C2%BE%C3%90%C2%B4%C3%90%C2%B5%C3%90#P64" TargetMode="External"/><Relationship Id="rId10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Application>Neat_Office/6.2.8.2$Windows_x86 LibreOffice_project/</Application>
  <Pages>6</Pages>
  <Words>1156</Words>
  <Characters>8827</Characters>
  <CharactersWithSpaces>9967</CharactersWithSpaces>
  <Paragraphs>68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2021-03-15T10:34:00Z</dcterms:created>
  <dc:creator>User</dc:creator>
  <dc:description/>
  <dc:language>ru-RU</dc:language>
  <cp:lastModifiedBy/>
  <cp:lastPrinted>2021-04-30T10:45:09Z</cp:lastPrinted>
  <dcterms:modified xsi:type="dcterms:W3CDTF">2021-04-30T10:45:55Z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